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29181" w14:textId="53AFF2B7" w:rsidR="004107EA" w:rsidRPr="004107EA" w:rsidRDefault="004107EA" w:rsidP="004107EA">
      <w:pPr>
        <w:jc w:val="center"/>
        <w:rPr>
          <w:rFonts w:asciiTheme="majorHAnsi" w:hAnsiTheme="majorHAnsi" w:cstheme="majorHAnsi"/>
          <w:b/>
          <w:sz w:val="40"/>
          <w:szCs w:val="40"/>
        </w:rPr>
      </w:pPr>
      <w:r w:rsidRPr="004107EA">
        <w:rPr>
          <w:rFonts w:asciiTheme="majorHAnsi" w:hAnsiTheme="majorHAnsi" w:cstheme="majorHAnsi"/>
          <w:b/>
          <w:sz w:val="40"/>
          <w:szCs w:val="40"/>
        </w:rPr>
        <w:t>Safeguarding Polic</w:t>
      </w:r>
      <w:r w:rsidRPr="004107EA">
        <w:rPr>
          <w:rFonts w:asciiTheme="majorHAnsi" w:hAnsiTheme="majorHAnsi" w:cstheme="majorHAnsi"/>
          <w:b/>
          <w:sz w:val="40"/>
          <w:szCs w:val="40"/>
        </w:rPr>
        <w:t>ies</w:t>
      </w:r>
    </w:p>
    <w:p w14:paraId="0D94D44A" w14:textId="77777777" w:rsidR="004107EA" w:rsidRPr="004107EA" w:rsidRDefault="004107EA" w:rsidP="004107EA">
      <w:pPr>
        <w:rPr>
          <w:rFonts w:asciiTheme="majorHAnsi" w:hAnsiTheme="majorHAnsi" w:cstheme="majorHAnsi"/>
          <w:b/>
          <w:sz w:val="28"/>
          <w:szCs w:val="28"/>
        </w:rPr>
      </w:pPr>
    </w:p>
    <w:p w14:paraId="21A0C6DE" w14:textId="77777777" w:rsidR="004107EA" w:rsidRPr="004107EA" w:rsidRDefault="004107EA" w:rsidP="004107EA">
      <w:pPr>
        <w:rPr>
          <w:rFonts w:asciiTheme="majorHAnsi" w:hAnsiTheme="majorHAnsi" w:cstheme="majorHAnsi"/>
          <w:b/>
        </w:rPr>
      </w:pPr>
    </w:p>
    <w:p w14:paraId="2FF9FE07" w14:textId="77777777" w:rsidR="004107EA" w:rsidRPr="004107EA" w:rsidRDefault="004107EA" w:rsidP="004107EA">
      <w:pPr>
        <w:rPr>
          <w:rFonts w:asciiTheme="majorHAnsi" w:hAnsiTheme="majorHAnsi" w:cstheme="majorHAnsi"/>
          <w:b/>
        </w:rPr>
      </w:pPr>
      <w:r w:rsidRPr="004107EA">
        <w:rPr>
          <w:rFonts w:asciiTheme="majorHAnsi" w:hAnsiTheme="majorHAnsi" w:cstheme="majorHAnsi"/>
          <w:b/>
        </w:rPr>
        <w:t>Contents:</w:t>
      </w:r>
    </w:p>
    <w:p w14:paraId="2493220B" w14:textId="77777777" w:rsidR="004107EA" w:rsidRPr="004107EA" w:rsidRDefault="004107EA" w:rsidP="004107EA">
      <w:pPr>
        <w:rPr>
          <w:rFonts w:asciiTheme="majorHAnsi" w:hAnsiTheme="majorHAnsi" w:cstheme="majorHAnsi"/>
          <w:b/>
        </w:rPr>
      </w:pPr>
    </w:p>
    <w:p w14:paraId="3B8DCF1F" w14:textId="77777777" w:rsidR="004107EA" w:rsidRDefault="004107EA" w:rsidP="004107EA">
      <w:pPr>
        <w:rPr>
          <w:rFonts w:asciiTheme="majorHAnsi" w:hAnsiTheme="majorHAnsi" w:cstheme="majorHAnsi"/>
          <w:b/>
          <w:u w:val="single"/>
        </w:rPr>
      </w:pPr>
      <w:r w:rsidRPr="004107EA">
        <w:rPr>
          <w:rFonts w:asciiTheme="majorHAnsi" w:hAnsiTheme="majorHAnsi" w:cstheme="majorHAnsi"/>
          <w:b/>
          <w:u w:val="single"/>
        </w:rPr>
        <w:t xml:space="preserve">Children’s Safeguarding </w:t>
      </w:r>
    </w:p>
    <w:p w14:paraId="6AD0DFA6" w14:textId="77777777" w:rsidR="004107EA" w:rsidRPr="004107EA" w:rsidRDefault="004107EA" w:rsidP="004107EA">
      <w:pPr>
        <w:rPr>
          <w:rFonts w:asciiTheme="majorHAnsi" w:hAnsiTheme="majorHAnsi" w:cstheme="majorHAnsi"/>
          <w:b/>
          <w:u w:val="single"/>
        </w:rPr>
      </w:pPr>
    </w:p>
    <w:p w14:paraId="789AAF21" w14:textId="2C174D6F" w:rsidR="000831E3" w:rsidRPr="004107EA" w:rsidRDefault="004107EA" w:rsidP="004107EA">
      <w:pPr>
        <w:rPr>
          <w:rFonts w:asciiTheme="majorHAnsi" w:hAnsiTheme="majorHAnsi" w:cstheme="majorHAnsi"/>
          <w:bCs/>
        </w:rPr>
      </w:pPr>
      <w:r w:rsidRPr="004107EA">
        <w:rPr>
          <w:rFonts w:asciiTheme="majorHAnsi" w:hAnsiTheme="majorHAnsi" w:cstheme="majorHAnsi"/>
          <w:b/>
        </w:rPr>
        <w:t xml:space="preserve">Section 1:   </w:t>
      </w:r>
      <w:r w:rsidRPr="004107EA">
        <w:rPr>
          <w:rFonts w:asciiTheme="majorHAnsi" w:hAnsiTheme="majorHAnsi" w:cstheme="majorHAnsi"/>
          <w:bCs/>
        </w:rPr>
        <w:t xml:space="preserve"> Introduction</w:t>
      </w:r>
    </w:p>
    <w:p w14:paraId="31EB9955" w14:textId="77777777" w:rsidR="004107EA" w:rsidRPr="004107EA" w:rsidRDefault="004107EA" w:rsidP="004107EA">
      <w:pPr>
        <w:rPr>
          <w:rFonts w:asciiTheme="majorHAnsi" w:hAnsiTheme="majorHAnsi" w:cstheme="majorHAnsi"/>
        </w:rPr>
      </w:pPr>
    </w:p>
    <w:p w14:paraId="3666219B" w14:textId="1F4EBC5A" w:rsidR="004107EA" w:rsidRDefault="004107EA" w:rsidP="004107EA">
      <w:pPr>
        <w:rPr>
          <w:rFonts w:asciiTheme="majorHAnsi" w:hAnsiTheme="majorHAnsi" w:cstheme="majorHAnsi"/>
        </w:rPr>
      </w:pPr>
      <w:r w:rsidRPr="004107EA">
        <w:rPr>
          <w:rFonts w:asciiTheme="majorHAnsi" w:hAnsiTheme="majorHAnsi" w:cstheme="majorHAnsi"/>
          <w:b/>
        </w:rPr>
        <w:t>Section 2:</w:t>
      </w:r>
      <w:r w:rsidRPr="004107EA">
        <w:rPr>
          <w:rFonts w:asciiTheme="majorHAnsi" w:hAnsiTheme="majorHAnsi" w:cstheme="majorHAnsi"/>
        </w:rPr>
        <w:tab/>
      </w:r>
      <w:r w:rsidR="000831E3">
        <w:rPr>
          <w:rFonts w:asciiTheme="majorHAnsi" w:hAnsiTheme="majorHAnsi" w:cstheme="majorHAnsi"/>
        </w:rPr>
        <w:t xml:space="preserve">Policy statement </w:t>
      </w:r>
    </w:p>
    <w:p w14:paraId="520C41DE" w14:textId="77777777" w:rsidR="000831E3" w:rsidRPr="000831E3" w:rsidRDefault="000831E3" w:rsidP="004107EA">
      <w:pPr>
        <w:rPr>
          <w:rFonts w:asciiTheme="majorHAnsi" w:hAnsiTheme="majorHAnsi" w:cstheme="majorHAnsi"/>
          <w:b/>
          <w:bCs/>
        </w:rPr>
      </w:pPr>
    </w:p>
    <w:p w14:paraId="4D1DF77B" w14:textId="67E04DF7" w:rsidR="000831E3" w:rsidRPr="004107EA" w:rsidRDefault="000831E3" w:rsidP="004107EA">
      <w:pPr>
        <w:rPr>
          <w:rFonts w:asciiTheme="majorHAnsi" w:hAnsiTheme="majorHAnsi" w:cstheme="majorHAnsi"/>
          <w:b/>
          <w:bCs/>
        </w:rPr>
      </w:pPr>
      <w:r w:rsidRPr="000831E3">
        <w:rPr>
          <w:rFonts w:asciiTheme="majorHAnsi" w:hAnsiTheme="majorHAnsi" w:cstheme="majorHAnsi"/>
          <w:b/>
          <w:bCs/>
        </w:rPr>
        <w:t>Section 3:</w:t>
      </w:r>
      <w:r>
        <w:rPr>
          <w:rFonts w:asciiTheme="majorHAnsi" w:hAnsiTheme="majorHAnsi" w:cstheme="majorHAnsi"/>
          <w:b/>
          <w:bCs/>
        </w:rPr>
        <w:t xml:space="preserve">     </w:t>
      </w:r>
      <w:r w:rsidRPr="000831E3">
        <w:rPr>
          <w:rFonts w:asciiTheme="majorHAnsi" w:hAnsiTheme="majorHAnsi" w:cstheme="majorHAnsi"/>
        </w:rPr>
        <w:t>Recognising Safeguarding concerns</w:t>
      </w:r>
    </w:p>
    <w:p w14:paraId="0723F4FA" w14:textId="77777777" w:rsidR="004107EA" w:rsidRPr="004107EA" w:rsidRDefault="004107EA" w:rsidP="004107EA">
      <w:pPr>
        <w:rPr>
          <w:rFonts w:asciiTheme="majorHAnsi" w:hAnsiTheme="majorHAnsi" w:cstheme="majorHAnsi"/>
          <w:b/>
          <w:bCs/>
        </w:rPr>
      </w:pPr>
    </w:p>
    <w:p w14:paraId="23BD8AD3" w14:textId="77777777" w:rsidR="004107EA" w:rsidRPr="004107EA" w:rsidRDefault="004107EA" w:rsidP="004107EA"/>
    <w:p w14:paraId="6A0EBB11" w14:textId="77777777" w:rsidR="004107EA" w:rsidRDefault="004107EA" w:rsidP="004107EA">
      <w:pPr>
        <w:rPr>
          <w:rFonts w:ascii="Arial" w:hAnsi="Arial" w:cs="Arial"/>
          <w:b/>
          <w:bCs/>
          <w:u w:val="single"/>
        </w:rPr>
      </w:pPr>
      <w:r>
        <w:rPr>
          <w:rFonts w:ascii="Arial" w:hAnsi="Arial" w:cs="Arial"/>
          <w:b/>
          <w:bCs/>
          <w:u w:val="single"/>
        </w:rPr>
        <w:t xml:space="preserve">Generic Safeguarding Information (Children &amp; Adult) </w:t>
      </w:r>
    </w:p>
    <w:p w14:paraId="522B7C6D" w14:textId="77777777" w:rsidR="004107EA" w:rsidRDefault="004107EA" w:rsidP="004107EA">
      <w:pPr>
        <w:rPr>
          <w:rFonts w:ascii="Arial" w:hAnsi="Arial" w:cs="Arial"/>
          <w:b/>
          <w:bCs/>
          <w:u w:val="single"/>
        </w:rPr>
      </w:pPr>
    </w:p>
    <w:p w14:paraId="69514819" w14:textId="77777777" w:rsidR="004107EA" w:rsidRPr="004F41B4" w:rsidRDefault="004107EA" w:rsidP="004107EA">
      <w:pPr>
        <w:rPr>
          <w:rFonts w:ascii="Arial" w:hAnsi="Arial" w:cs="Arial"/>
        </w:rPr>
      </w:pPr>
    </w:p>
    <w:p w14:paraId="6E47D380" w14:textId="533E2B5C" w:rsidR="004107EA" w:rsidRPr="004F41B4" w:rsidRDefault="004107EA" w:rsidP="004107EA">
      <w:pPr>
        <w:rPr>
          <w:rFonts w:ascii="Arial" w:hAnsi="Arial" w:cs="Arial"/>
        </w:rPr>
      </w:pPr>
      <w:r w:rsidRPr="004F41B4">
        <w:rPr>
          <w:rFonts w:ascii="Arial" w:hAnsi="Arial" w:cs="Arial"/>
          <w:b/>
        </w:rPr>
        <w:t xml:space="preserve">Section </w:t>
      </w:r>
      <w:r w:rsidR="00573090">
        <w:rPr>
          <w:rFonts w:ascii="Arial" w:hAnsi="Arial" w:cs="Arial"/>
          <w:b/>
        </w:rPr>
        <w:t>4</w:t>
      </w:r>
      <w:r w:rsidRPr="004F41B4">
        <w:rPr>
          <w:rFonts w:ascii="Arial" w:hAnsi="Arial" w:cs="Arial"/>
          <w:b/>
        </w:rPr>
        <w:t>:</w:t>
      </w:r>
      <w:r>
        <w:rPr>
          <w:rFonts w:ascii="Arial" w:hAnsi="Arial" w:cs="Arial"/>
        </w:rPr>
        <w:tab/>
      </w:r>
      <w:r w:rsidRPr="00F77A14">
        <w:rPr>
          <w:rFonts w:ascii="Arial" w:hAnsi="Arial" w:cs="Arial"/>
        </w:rPr>
        <w:t>Confidentiality &amp; information sharing</w:t>
      </w:r>
    </w:p>
    <w:p w14:paraId="5489CF55" w14:textId="77777777" w:rsidR="004107EA" w:rsidRPr="004F41B4" w:rsidRDefault="004107EA" w:rsidP="004107EA">
      <w:pPr>
        <w:rPr>
          <w:rFonts w:ascii="Arial" w:hAnsi="Arial" w:cs="Arial"/>
        </w:rPr>
      </w:pPr>
    </w:p>
    <w:p w14:paraId="45E3D734" w14:textId="3E3FD91E" w:rsidR="004107EA" w:rsidRPr="004F41B4" w:rsidRDefault="004107EA" w:rsidP="004107EA">
      <w:pPr>
        <w:rPr>
          <w:rFonts w:ascii="Arial" w:hAnsi="Arial" w:cs="Arial"/>
        </w:rPr>
      </w:pPr>
      <w:r w:rsidRPr="004F41B4">
        <w:rPr>
          <w:rFonts w:ascii="Arial" w:hAnsi="Arial" w:cs="Arial"/>
          <w:b/>
        </w:rPr>
        <w:t xml:space="preserve">Section </w:t>
      </w:r>
      <w:r w:rsidR="00573090">
        <w:rPr>
          <w:rFonts w:ascii="Arial" w:hAnsi="Arial" w:cs="Arial"/>
          <w:b/>
        </w:rPr>
        <w:t>5</w:t>
      </w:r>
      <w:r w:rsidRPr="004F41B4">
        <w:rPr>
          <w:rFonts w:ascii="Arial" w:hAnsi="Arial" w:cs="Arial"/>
          <w:b/>
        </w:rPr>
        <w:t>:</w:t>
      </w:r>
      <w:r w:rsidRPr="004F41B4">
        <w:rPr>
          <w:rFonts w:ascii="Arial" w:hAnsi="Arial" w:cs="Arial"/>
        </w:rPr>
        <w:t xml:space="preserve"> </w:t>
      </w:r>
      <w:r>
        <w:rPr>
          <w:rFonts w:ascii="Arial" w:hAnsi="Arial" w:cs="Arial"/>
        </w:rPr>
        <w:tab/>
        <w:t xml:space="preserve"> </w:t>
      </w:r>
      <w:r w:rsidRPr="00F77A14">
        <w:rPr>
          <w:rFonts w:ascii="Arial" w:hAnsi="Arial" w:cs="Arial"/>
        </w:rPr>
        <w:t xml:space="preserve">Procedure for </w:t>
      </w:r>
      <w:r w:rsidR="000831E3">
        <w:rPr>
          <w:rFonts w:ascii="Arial" w:hAnsi="Arial" w:cs="Arial"/>
        </w:rPr>
        <w:t xml:space="preserve">keeping confidential information </w:t>
      </w:r>
    </w:p>
    <w:p w14:paraId="22A3BC6B" w14:textId="77777777" w:rsidR="000831E3" w:rsidRPr="004F41B4" w:rsidRDefault="000831E3" w:rsidP="004107EA">
      <w:pPr>
        <w:rPr>
          <w:rFonts w:ascii="Arial" w:hAnsi="Arial" w:cs="Arial"/>
        </w:rPr>
      </w:pPr>
    </w:p>
    <w:p w14:paraId="26A149A4" w14:textId="77777777" w:rsidR="00552A80" w:rsidRDefault="00552A80"/>
    <w:p w14:paraId="78F9E47F" w14:textId="77777777" w:rsidR="004107EA" w:rsidRPr="003E5906" w:rsidRDefault="004107EA" w:rsidP="004107EA">
      <w:pPr>
        <w:tabs>
          <w:tab w:val="left" w:pos="1908"/>
        </w:tabs>
        <w:rPr>
          <w:rFonts w:ascii="Arial" w:hAnsi="Arial" w:cs="Arial"/>
          <w:b/>
          <w:color w:val="000000"/>
          <w:lang w:eastAsia="en-GB"/>
        </w:rPr>
      </w:pPr>
      <w:r>
        <w:rPr>
          <w:rFonts w:ascii="Arial" w:hAnsi="Arial" w:cs="Arial"/>
          <w:b/>
          <w:color w:val="000000"/>
          <w:lang w:eastAsia="en-GB"/>
        </w:rPr>
        <w:t xml:space="preserve">Section 1: </w:t>
      </w:r>
      <w:r w:rsidRPr="004F41B4">
        <w:rPr>
          <w:rFonts w:ascii="Arial" w:hAnsi="Arial" w:cs="Arial"/>
          <w:b/>
          <w:color w:val="000000"/>
          <w:lang w:eastAsia="en-GB"/>
        </w:rPr>
        <w:t>I</w:t>
      </w:r>
      <w:r>
        <w:rPr>
          <w:rFonts w:ascii="Arial" w:hAnsi="Arial" w:cs="Arial"/>
          <w:b/>
          <w:color w:val="000000"/>
          <w:lang w:eastAsia="en-GB"/>
        </w:rPr>
        <w:t xml:space="preserve">ntroduction </w:t>
      </w:r>
    </w:p>
    <w:p w14:paraId="25BFE063" w14:textId="7747574A" w:rsidR="004107EA" w:rsidRDefault="004107EA" w:rsidP="004107EA">
      <w:pPr>
        <w:spacing w:before="100" w:beforeAutospacing="1" w:after="100" w:afterAutospacing="1" w:line="300" w:lineRule="atLeast"/>
        <w:rPr>
          <w:rFonts w:ascii="Arial" w:hAnsi="Arial" w:cs="Arial"/>
          <w:color w:val="000000"/>
          <w:lang w:eastAsia="en-GB"/>
        </w:rPr>
      </w:pPr>
      <w:bookmarkStart w:id="0" w:name="_Hlk180403288"/>
      <w:r w:rsidRPr="004F41B4">
        <w:rPr>
          <w:rFonts w:ascii="Arial" w:hAnsi="Arial" w:cs="Arial"/>
          <w:color w:val="000000"/>
          <w:lang w:eastAsia="en-GB"/>
        </w:rPr>
        <w:t xml:space="preserve">The procedures set out in this document are to ensure that child protection concerns are recognised and addressed appropriately </w:t>
      </w:r>
      <w:r>
        <w:rPr>
          <w:rFonts w:ascii="Arial" w:hAnsi="Arial" w:cs="Arial"/>
          <w:color w:val="000000"/>
          <w:lang w:eastAsia="en-GB"/>
        </w:rPr>
        <w:t>if they occur during interventions</w:t>
      </w:r>
      <w:r w:rsidRPr="004F41B4">
        <w:rPr>
          <w:rFonts w:ascii="Arial" w:hAnsi="Arial" w:cs="Arial"/>
          <w:color w:val="000000"/>
          <w:lang w:eastAsia="en-GB"/>
        </w:rPr>
        <w:t xml:space="preserve">. </w:t>
      </w:r>
      <w:r w:rsidRPr="004F41B4">
        <w:rPr>
          <w:rFonts w:ascii="Arial" w:hAnsi="Arial" w:cs="Arial"/>
          <w:color w:val="000000"/>
          <w:lang w:eastAsia="en-GB"/>
        </w:rPr>
        <w:t>An</w:t>
      </w:r>
      <w:r>
        <w:rPr>
          <w:rFonts w:ascii="Arial" w:hAnsi="Arial" w:cs="Arial"/>
          <w:color w:val="000000"/>
          <w:lang w:eastAsia="en-GB"/>
        </w:rPr>
        <w:t xml:space="preserve">y staff working or volunteering for </w:t>
      </w:r>
      <w:r w:rsidR="000831E3">
        <w:rPr>
          <w:rFonts w:ascii="Arial" w:hAnsi="Arial" w:cs="Arial"/>
          <w:color w:val="000000"/>
          <w:lang w:eastAsia="en-GB"/>
        </w:rPr>
        <w:t>Healthy Mind Happy me,</w:t>
      </w:r>
      <w:r>
        <w:rPr>
          <w:rFonts w:ascii="Arial" w:hAnsi="Arial" w:cs="Arial"/>
          <w:color w:val="000000"/>
          <w:lang w:eastAsia="en-GB"/>
        </w:rPr>
        <w:t xml:space="preserve"> </w:t>
      </w:r>
      <w:r w:rsidRPr="004F41B4">
        <w:rPr>
          <w:rFonts w:ascii="Arial" w:hAnsi="Arial" w:cs="Arial"/>
          <w:color w:val="000000"/>
          <w:lang w:eastAsia="en-GB"/>
        </w:rPr>
        <w:t>should</w:t>
      </w:r>
      <w:r>
        <w:rPr>
          <w:rFonts w:ascii="Arial" w:hAnsi="Arial" w:cs="Arial"/>
          <w:color w:val="000000"/>
          <w:lang w:eastAsia="en-GB"/>
        </w:rPr>
        <w:t xml:space="preserve"> know where to</w:t>
      </w:r>
      <w:r w:rsidRPr="004F41B4">
        <w:rPr>
          <w:rFonts w:ascii="Arial" w:hAnsi="Arial" w:cs="Arial"/>
          <w:color w:val="000000"/>
          <w:lang w:eastAsia="en-GB"/>
        </w:rPr>
        <w:t xml:space="preserve"> access advice, understand their role in </w:t>
      </w:r>
      <w:r>
        <w:rPr>
          <w:rFonts w:ascii="Arial" w:hAnsi="Arial" w:cs="Arial"/>
          <w:color w:val="000000"/>
          <w:lang w:eastAsia="en-GB"/>
        </w:rPr>
        <w:t>safeguarding children</w:t>
      </w:r>
      <w:r>
        <w:rPr>
          <w:rFonts w:ascii="Arial" w:hAnsi="Arial" w:cs="Arial"/>
          <w:color w:val="000000"/>
          <w:lang w:eastAsia="en-GB"/>
        </w:rPr>
        <w:t xml:space="preserve"> &amp; adults and when to raise concerns. </w:t>
      </w:r>
      <w:r>
        <w:rPr>
          <w:rFonts w:ascii="Arial" w:hAnsi="Arial" w:cs="Arial"/>
          <w:color w:val="000000"/>
          <w:lang w:eastAsia="en-GB"/>
        </w:rPr>
        <w:t xml:space="preserve"> </w:t>
      </w:r>
    </w:p>
    <w:bookmarkEnd w:id="0"/>
    <w:p w14:paraId="1EC974C1" w14:textId="1EBD4783" w:rsidR="004107EA" w:rsidRDefault="004107EA" w:rsidP="004107EA">
      <w:pPr>
        <w:spacing w:before="100" w:beforeAutospacing="1" w:after="100" w:afterAutospacing="1" w:line="300" w:lineRule="atLeast"/>
        <w:rPr>
          <w:rFonts w:ascii="Arial" w:hAnsi="Arial" w:cs="Arial"/>
          <w:color w:val="000000"/>
          <w:lang w:eastAsia="en-GB"/>
        </w:rPr>
      </w:pPr>
      <w:r w:rsidRPr="00725AC9">
        <w:rPr>
          <w:rFonts w:ascii="Arial" w:hAnsi="Arial" w:cs="Arial"/>
          <w:color w:val="000000"/>
          <w:lang w:eastAsia="en-GB"/>
        </w:rPr>
        <w:t xml:space="preserve">All practitioners should be alert to the signs and triggers of abuse and neglect. Children may be vulnerable to neglect, abuse or exploitation from within their family and, or from individuals or peers they come across in their day-to-day lives. </w:t>
      </w:r>
    </w:p>
    <w:p w14:paraId="7ED3B462" w14:textId="77777777" w:rsidR="000831E3" w:rsidRDefault="000831E3" w:rsidP="000831E3">
      <w:pPr>
        <w:spacing w:before="100" w:beforeAutospacing="1" w:after="100" w:afterAutospacing="1" w:line="300" w:lineRule="atLeast"/>
        <w:rPr>
          <w:rFonts w:ascii="Arial" w:hAnsi="Arial" w:cs="Arial"/>
          <w:b/>
          <w:bCs/>
          <w:color w:val="000000"/>
          <w:lang w:eastAsia="en-GB"/>
        </w:rPr>
      </w:pPr>
      <w:r w:rsidRPr="000831E3">
        <w:rPr>
          <w:rFonts w:ascii="Arial" w:hAnsi="Arial" w:cs="Arial"/>
          <w:b/>
          <w:bCs/>
          <w:color w:val="000000"/>
          <w:lang w:eastAsia="en-GB"/>
        </w:rPr>
        <w:t>Section 2:</w:t>
      </w:r>
      <w:r>
        <w:rPr>
          <w:rFonts w:ascii="Arial" w:hAnsi="Arial" w:cs="Arial"/>
          <w:color w:val="000000"/>
          <w:lang w:eastAsia="en-GB"/>
        </w:rPr>
        <w:t xml:space="preserve">    </w:t>
      </w:r>
      <w:r w:rsidRPr="000831E3">
        <w:rPr>
          <w:rFonts w:ascii="Arial" w:hAnsi="Arial" w:cs="Arial"/>
          <w:b/>
          <w:bCs/>
          <w:color w:val="000000"/>
          <w:lang w:eastAsia="en-GB"/>
        </w:rPr>
        <w:t>Policy statement</w:t>
      </w:r>
    </w:p>
    <w:p w14:paraId="74C1CD96" w14:textId="3CC48F8B" w:rsidR="000831E3" w:rsidRPr="000831E3" w:rsidRDefault="000831E3" w:rsidP="000831E3">
      <w:pPr>
        <w:spacing w:before="100" w:beforeAutospacing="1" w:after="100" w:afterAutospacing="1" w:line="300" w:lineRule="atLeast"/>
        <w:rPr>
          <w:rFonts w:ascii="Arial" w:hAnsi="Arial" w:cs="Arial"/>
          <w:b/>
          <w:bCs/>
          <w:color w:val="000000"/>
          <w:lang w:eastAsia="en-GB"/>
        </w:rPr>
      </w:pPr>
      <w:r>
        <w:rPr>
          <w:rFonts w:ascii="Arial" w:hAnsi="Arial" w:cs="Arial"/>
          <w:color w:val="000000"/>
          <w:lang w:eastAsia="en-GB"/>
        </w:rPr>
        <w:t xml:space="preserve">Healthy Mind Happy Me </w:t>
      </w:r>
      <w:r w:rsidRPr="000831E3">
        <w:rPr>
          <w:rFonts w:ascii="Arial" w:hAnsi="Arial" w:cs="Arial"/>
          <w:color w:val="000000"/>
          <w:lang w:eastAsia="en-GB"/>
        </w:rPr>
        <w:t>believe</w:t>
      </w:r>
      <w:r>
        <w:rPr>
          <w:rFonts w:ascii="Arial" w:hAnsi="Arial" w:cs="Arial"/>
          <w:color w:val="000000"/>
          <w:lang w:eastAsia="en-GB"/>
        </w:rPr>
        <w:t>s</w:t>
      </w:r>
      <w:r w:rsidRPr="000831E3">
        <w:rPr>
          <w:rFonts w:ascii="Arial" w:hAnsi="Arial" w:cs="Arial"/>
          <w:color w:val="000000"/>
          <w:lang w:eastAsia="en-GB"/>
        </w:rPr>
        <w:t xml:space="preserve"> everyone has a responsibility to promote the welfare of all children and young people, to keep them safe and to practise in a way that protects them.</w:t>
      </w:r>
    </w:p>
    <w:p w14:paraId="49F8E109" w14:textId="3D1FE653" w:rsidR="000831E3" w:rsidRPr="000831E3" w:rsidRDefault="000831E3" w:rsidP="000831E3">
      <w:pPr>
        <w:spacing w:before="100" w:beforeAutospacing="1" w:after="100" w:afterAutospacing="1" w:line="300" w:lineRule="atLeast"/>
        <w:rPr>
          <w:rFonts w:ascii="Arial" w:hAnsi="Arial" w:cs="Arial"/>
          <w:color w:val="000000"/>
          <w:lang w:eastAsia="en-GB"/>
        </w:rPr>
      </w:pPr>
      <w:r>
        <w:rPr>
          <w:rFonts w:ascii="Arial" w:hAnsi="Arial" w:cs="Arial"/>
          <w:color w:val="000000"/>
          <w:lang w:eastAsia="en-GB"/>
        </w:rPr>
        <w:t>Healthy Mind Happy Me respects</w:t>
      </w:r>
      <w:r w:rsidRPr="000831E3">
        <w:rPr>
          <w:rFonts w:ascii="Arial" w:hAnsi="Arial" w:cs="Arial"/>
          <w:color w:val="000000"/>
          <w:lang w:eastAsia="en-GB"/>
        </w:rPr>
        <w:t xml:space="preserve"> equality and </w:t>
      </w:r>
      <w:r>
        <w:rPr>
          <w:rFonts w:ascii="Arial" w:hAnsi="Arial" w:cs="Arial"/>
          <w:color w:val="000000"/>
          <w:lang w:eastAsia="en-GB"/>
        </w:rPr>
        <w:t xml:space="preserve">has </w:t>
      </w:r>
      <w:r w:rsidRPr="000831E3">
        <w:rPr>
          <w:rFonts w:ascii="Arial" w:hAnsi="Arial" w:cs="Arial"/>
          <w:color w:val="000000"/>
          <w:lang w:eastAsia="en-GB"/>
        </w:rPr>
        <w:t xml:space="preserve">a commitment to anti-discriminatory practice. </w:t>
      </w:r>
      <w:r>
        <w:rPr>
          <w:rFonts w:ascii="Arial" w:hAnsi="Arial" w:cs="Arial"/>
          <w:color w:val="000000"/>
          <w:lang w:eastAsia="en-GB"/>
        </w:rPr>
        <w:t>W</w:t>
      </w:r>
      <w:r w:rsidRPr="000831E3">
        <w:rPr>
          <w:rFonts w:ascii="Arial" w:hAnsi="Arial" w:cs="Arial"/>
          <w:color w:val="000000"/>
          <w:lang w:eastAsia="en-GB"/>
        </w:rPr>
        <w:t>e will give equal priority to keeping all children and young people safe regardless of their age, disability, gender reassignment, race, religion or belief, sex, or sexual orientation".</w:t>
      </w:r>
    </w:p>
    <w:p w14:paraId="042F4369" w14:textId="303067CE" w:rsidR="004107EA" w:rsidRPr="003E5906" w:rsidRDefault="004107EA" w:rsidP="004107EA">
      <w:pPr>
        <w:spacing w:before="100" w:beforeAutospacing="1" w:after="100" w:afterAutospacing="1" w:line="300" w:lineRule="atLeast"/>
        <w:rPr>
          <w:rFonts w:ascii="Arial" w:hAnsi="Arial" w:cs="Arial"/>
          <w:b/>
          <w:bCs/>
          <w:color w:val="000000"/>
          <w:lang w:eastAsia="en-GB"/>
        </w:rPr>
      </w:pPr>
      <w:r>
        <w:rPr>
          <w:rFonts w:ascii="Arial" w:hAnsi="Arial" w:cs="Arial"/>
          <w:b/>
          <w:bCs/>
          <w:color w:val="000000"/>
          <w:lang w:eastAsia="en-GB"/>
        </w:rPr>
        <w:t xml:space="preserve">Section </w:t>
      </w:r>
      <w:r w:rsidR="000831E3">
        <w:rPr>
          <w:rFonts w:ascii="Arial" w:hAnsi="Arial" w:cs="Arial"/>
          <w:b/>
          <w:bCs/>
          <w:color w:val="000000"/>
          <w:lang w:eastAsia="en-GB"/>
        </w:rPr>
        <w:t>3</w:t>
      </w:r>
      <w:r>
        <w:rPr>
          <w:rFonts w:ascii="Arial" w:hAnsi="Arial" w:cs="Arial"/>
          <w:b/>
          <w:bCs/>
          <w:color w:val="000000"/>
          <w:lang w:eastAsia="en-GB"/>
        </w:rPr>
        <w:t xml:space="preserve">: </w:t>
      </w:r>
      <w:r w:rsidR="000831E3">
        <w:rPr>
          <w:rFonts w:ascii="Arial" w:hAnsi="Arial" w:cs="Arial"/>
          <w:b/>
          <w:bCs/>
          <w:color w:val="000000"/>
          <w:lang w:eastAsia="en-GB"/>
        </w:rPr>
        <w:t xml:space="preserve">   </w:t>
      </w:r>
      <w:r>
        <w:rPr>
          <w:rFonts w:ascii="Arial" w:hAnsi="Arial" w:cs="Arial"/>
          <w:b/>
          <w:bCs/>
          <w:color w:val="000000"/>
          <w:lang w:eastAsia="en-GB"/>
        </w:rPr>
        <w:t xml:space="preserve">Recognising </w:t>
      </w:r>
      <w:r>
        <w:rPr>
          <w:rFonts w:ascii="Arial" w:hAnsi="Arial" w:cs="Arial"/>
          <w:b/>
          <w:bCs/>
          <w:color w:val="000000"/>
          <w:lang w:eastAsia="en-GB"/>
        </w:rPr>
        <w:t>Safeguarding concerns</w:t>
      </w:r>
    </w:p>
    <w:p w14:paraId="2439BADC" w14:textId="13C75DC8" w:rsidR="004107EA" w:rsidRDefault="004107EA" w:rsidP="004107EA">
      <w:pPr>
        <w:spacing w:before="100" w:beforeAutospacing="1" w:after="100" w:afterAutospacing="1" w:line="300" w:lineRule="atLeast"/>
        <w:rPr>
          <w:rFonts w:ascii="Arial" w:hAnsi="Arial" w:cs="Arial"/>
          <w:color w:val="000000"/>
          <w:lang w:eastAsia="en-GB"/>
        </w:rPr>
      </w:pPr>
      <w:r w:rsidRPr="00966ABC">
        <w:rPr>
          <w:rFonts w:ascii="Arial" w:hAnsi="Arial" w:cs="Arial"/>
          <w:color w:val="000000"/>
          <w:lang w:eastAsia="en-GB"/>
        </w:rPr>
        <w:lastRenderedPageBreak/>
        <w:t>In this guidance ‘abuse or neglect’ means physical, emotional or sexual abuse, including</w:t>
      </w:r>
      <w:r>
        <w:rPr>
          <w:rFonts w:ascii="Arial" w:hAnsi="Arial" w:cs="Arial"/>
          <w:color w:val="000000"/>
          <w:lang w:eastAsia="en-GB"/>
        </w:rPr>
        <w:t xml:space="preserve"> </w:t>
      </w:r>
      <w:r w:rsidRPr="00966ABC">
        <w:rPr>
          <w:rFonts w:ascii="Arial" w:hAnsi="Arial" w:cs="Arial"/>
          <w:color w:val="000000"/>
          <w:lang w:eastAsia="en-GB"/>
        </w:rPr>
        <w:t>fabricated or induced illness, emotional or physical neglect, which has led, or may lead, t</w:t>
      </w:r>
      <w:r>
        <w:rPr>
          <w:rFonts w:ascii="Arial" w:hAnsi="Arial" w:cs="Arial"/>
          <w:color w:val="000000"/>
          <w:lang w:eastAsia="en-GB"/>
        </w:rPr>
        <w:t xml:space="preserve">o </w:t>
      </w:r>
      <w:r w:rsidRPr="00966ABC">
        <w:rPr>
          <w:rFonts w:ascii="Arial" w:hAnsi="Arial" w:cs="Arial"/>
          <w:color w:val="000000"/>
          <w:lang w:eastAsia="en-GB"/>
        </w:rPr>
        <w:t>significant harm to a chil</w:t>
      </w:r>
      <w:r>
        <w:rPr>
          <w:rFonts w:ascii="Arial" w:hAnsi="Arial" w:cs="Arial"/>
          <w:color w:val="000000"/>
          <w:lang w:eastAsia="en-GB"/>
        </w:rPr>
        <w:t>d</w:t>
      </w:r>
      <w:r w:rsidRPr="00966ABC">
        <w:rPr>
          <w:rFonts w:ascii="Arial" w:hAnsi="Arial" w:cs="Arial"/>
          <w:color w:val="000000"/>
          <w:lang w:eastAsia="en-GB"/>
        </w:rPr>
        <w:t>.</w:t>
      </w:r>
      <w:r>
        <w:rPr>
          <w:rFonts w:ascii="Arial" w:hAnsi="Arial" w:cs="Arial"/>
          <w:color w:val="000000"/>
          <w:lang w:eastAsia="en-GB"/>
        </w:rPr>
        <w:t xml:space="preserve"> </w:t>
      </w:r>
    </w:p>
    <w:p w14:paraId="132D2EBF" w14:textId="1D15AE6E" w:rsidR="004107EA" w:rsidRDefault="004107EA" w:rsidP="004107EA">
      <w:pPr>
        <w:spacing w:before="100" w:beforeAutospacing="1" w:after="100" w:afterAutospacing="1" w:line="300" w:lineRule="atLeast"/>
        <w:rPr>
          <w:rFonts w:ascii="Arial" w:hAnsi="Arial" w:cs="Arial"/>
          <w:color w:val="000000"/>
          <w:lang w:eastAsia="en-GB"/>
        </w:rPr>
      </w:pPr>
      <w:r>
        <w:rPr>
          <w:rFonts w:ascii="Arial" w:hAnsi="Arial" w:cs="Arial"/>
          <w:color w:val="000000"/>
          <w:lang w:eastAsia="en-GB"/>
        </w:rPr>
        <w:t xml:space="preserve">Young people may disclose harm during a group or 1-1 intervention. If a safeguarding concern is disclosed, this must be passed on to Charlene Handyside. A consideration of risk will be </w:t>
      </w:r>
      <w:proofErr w:type="gramStart"/>
      <w:r>
        <w:rPr>
          <w:rFonts w:ascii="Arial" w:hAnsi="Arial" w:cs="Arial"/>
          <w:color w:val="000000"/>
          <w:lang w:eastAsia="en-GB"/>
        </w:rPr>
        <w:t>explored</w:t>
      </w:r>
      <w:proofErr w:type="gramEnd"/>
      <w:r>
        <w:rPr>
          <w:rFonts w:ascii="Arial" w:hAnsi="Arial" w:cs="Arial"/>
          <w:color w:val="000000"/>
          <w:lang w:eastAsia="en-GB"/>
        </w:rPr>
        <w:t xml:space="preserve"> and parent/carer may need to be informed, depending on the risk assessment and age of the young person. A safeguarding MASH referral may also need to be completed in circumstances of ongoing concerns or significance. This will be assessed and actioned by management if appropriate. These discussions will also be documented clearly &amp; recorded clearly. </w:t>
      </w:r>
    </w:p>
    <w:p w14:paraId="77ED34A7" w14:textId="7753EDB7" w:rsidR="00573090" w:rsidRDefault="00573090" w:rsidP="004107EA">
      <w:pPr>
        <w:spacing w:before="100" w:beforeAutospacing="1" w:after="100" w:afterAutospacing="1" w:line="300" w:lineRule="atLeast"/>
        <w:rPr>
          <w:rFonts w:ascii="Arial" w:hAnsi="Arial" w:cs="Arial"/>
          <w:color w:val="000000"/>
          <w:lang w:eastAsia="en-GB"/>
        </w:rPr>
      </w:pPr>
      <w:r>
        <w:rPr>
          <w:rFonts w:ascii="Arial" w:hAnsi="Arial" w:cs="Arial"/>
          <w:color w:val="000000"/>
          <w:lang w:eastAsia="en-GB"/>
        </w:rPr>
        <w:t xml:space="preserve">Safeguarding Lead- Charlene Handyside </w:t>
      </w:r>
    </w:p>
    <w:p w14:paraId="7DD559FF" w14:textId="4CCE3C99" w:rsidR="004107EA" w:rsidRPr="00573090" w:rsidRDefault="00573090" w:rsidP="00573090">
      <w:pPr>
        <w:spacing w:before="100" w:beforeAutospacing="1" w:after="100" w:afterAutospacing="1" w:line="300" w:lineRule="atLeast"/>
        <w:rPr>
          <w:rFonts w:ascii="Arial" w:hAnsi="Arial" w:cs="Arial"/>
          <w:color w:val="000000"/>
          <w:lang w:eastAsia="en-GB"/>
        </w:rPr>
      </w:pPr>
      <w:r>
        <w:rPr>
          <w:rFonts w:ascii="Arial" w:hAnsi="Arial" w:cs="Arial"/>
          <w:color w:val="000000"/>
          <w:lang w:eastAsia="en-GB"/>
        </w:rPr>
        <w:t>Healthy Mind Happy me are committed to s</w:t>
      </w:r>
      <w:r w:rsidRPr="00573090">
        <w:rPr>
          <w:rFonts w:ascii="Arial" w:hAnsi="Arial" w:cs="Arial"/>
          <w:color w:val="000000"/>
          <w:lang w:eastAsia="en-GB"/>
        </w:rPr>
        <w:t>afeguarding and protecting all children and young people by implementing robust safer recruitment practices</w:t>
      </w:r>
      <w:r>
        <w:rPr>
          <w:rFonts w:ascii="Arial" w:hAnsi="Arial" w:cs="Arial"/>
          <w:color w:val="000000"/>
          <w:lang w:eastAsia="en-GB"/>
        </w:rPr>
        <w:t>.</w:t>
      </w:r>
    </w:p>
    <w:p w14:paraId="62EF9763" w14:textId="1C8F9C1D" w:rsidR="00573090" w:rsidRPr="00FE37D4" w:rsidRDefault="004107EA" w:rsidP="004107EA">
      <w:pPr>
        <w:spacing w:before="100" w:beforeAutospacing="1" w:after="100" w:afterAutospacing="1" w:line="300" w:lineRule="atLeast"/>
        <w:jc w:val="both"/>
        <w:rPr>
          <w:rFonts w:ascii="Arial" w:hAnsi="Arial" w:cs="Arial"/>
          <w:b/>
          <w:bCs/>
          <w:color w:val="000000"/>
          <w:u w:val="single"/>
          <w:lang w:eastAsia="en-GB"/>
        </w:rPr>
      </w:pPr>
      <w:r w:rsidRPr="00FE37D4">
        <w:rPr>
          <w:rFonts w:ascii="Arial" w:hAnsi="Arial" w:cs="Arial"/>
          <w:b/>
          <w:bCs/>
          <w:color w:val="000000"/>
          <w:u w:val="single"/>
          <w:lang w:eastAsia="en-GB"/>
        </w:rPr>
        <w:t xml:space="preserve">Generic Safeguarding Information </w:t>
      </w:r>
    </w:p>
    <w:p w14:paraId="6E880B7F" w14:textId="6B5E5A0A" w:rsidR="004107EA" w:rsidRPr="00E6398C" w:rsidRDefault="004107EA" w:rsidP="004107EA">
      <w:pPr>
        <w:spacing w:before="100" w:beforeAutospacing="1" w:after="100" w:afterAutospacing="1" w:line="300" w:lineRule="atLeast"/>
        <w:jc w:val="both"/>
        <w:rPr>
          <w:rFonts w:ascii="Arial" w:hAnsi="Arial" w:cs="Arial"/>
          <w:color w:val="000000"/>
          <w:lang w:eastAsia="en-GB"/>
        </w:rPr>
      </w:pPr>
      <w:r w:rsidRPr="00E6398C">
        <w:rPr>
          <w:rFonts w:ascii="Arial" w:hAnsi="Arial" w:cs="Arial"/>
          <w:b/>
          <w:bCs/>
          <w:color w:val="000000"/>
          <w:lang w:eastAsia="en-GB"/>
        </w:rPr>
        <w:t xml:space="preserve">Section </w:t>
      </w:r>
      <w:r w:rsidR="00573090">
        <w:rPr>
          <w:rFonts w:ascii="Arial" w:hAnsi="Arial" w:cs="Arial"/>
          <w:b/>
          <w:bCs/>
          <w:color w:val="000000"/>
          <w:lang w:eastAsia="en-GB"/>
        </w:rPr>
        <w:t>4</w:t>
      </w:r>
      <w:r>
        <w:rPr>
          <w:rFonts w:ascii="Arial" w:hAnsi="Arial" w:cs="Arial"/>
          <w:b/>
          <w:bCs/>
          <w:color w:val="000000"/>
          <w:lang w:eastAsia="en-GB"/>
        </w:rPr>
        <w:t xml:space="preserve">: </w:t>
      </w:r>
      <w:bookmarkStart w:id="1" w:name="_Hlk181010678"/>
      <w:r w:rsidRPr="00E6398C">
        <w:rPr>
          <w:rFonts w:ascii="Arial" w:hAnsi="Arial" w:cs="Arial"/>
          <w:b/>
          <w:bCs/>
          <w:color w:val="000000"/>
          <w:lang w:eastAsia="en-GB"/>
        </w:rPr>
        <w:t>C</w:t>
      </w:r>
      <w:r>
        <w:rPr>
          <w:rFonts w:ascii="Arial" w:hAnsi="Arial" w:cs="Arial"/>
          <w:b/>
          <w:bCs/>
          <w:color w:val="000000"/>
          <w:lang w:eastAsia="en-GB"/>
        </w:rPr>
        <w:t>onfidentiality &amp; information sharing</w:t>
      </w:r>
      <w:bookmarkEnd w:id="1"/>
    </w:p>
    <w:p w14:paraId="742DF2A8" w14:textId="17615ADD" w:rsidR="004107EA" w:rsidRDefault="004107EA" w:rsidP="004107EA">
      <w:pPr>
        <w:spacing w:after="100" w:afterAutospacing="1"/>
        <w:rPr>
          <w:rFonts w:ascii="Arial" w:hAnsi="Arial" w:cs="Arial"/>
          <w:color w:val="000000" w:themeColor="text1"/>
          <w:lang w:eastAsia="en-GB"/>
        </w:rPr>
      </w:pPr>
      <w:r w:rsidRPr="00E6398C">
        <w:rPr>
          <w:rFonts w:ascii="Arial" w:hAnsi="Arial" w:cs="Arial"/>
          <w:color w:val="000000" w:themeColor="text1"/>
          <w:lang w:eastAsia="en-GB"/>
        </w:rPr>
        <w:t xml:space="preserve">Confidentiality is central to the trust between </w:t>
      </w:r>
      <w:r>
        <w:rPr>
          <w:rFonts w:ascii="Arial" w:hAnsi="Arial" w:cs="Arial"/>
          <w:color w:val="000000" w:themeColor="text1"/>
          <w:lang w:eastAsia="en-GB"/>
        </w:rPr>
        <w:t>Healthy Mind Happy Me, young people and their families.</w:t>
      </w:r>
      <w:r w:rsidRPr="00E6398C">
        <w:rPr>
          <w:rFonts w:ascii="Arial" w:hAnsi="Arial" w:cs="Arial"/>
          <w:color w:val="000000" w:themeColor="text1"/>
          <w:lang w:eastAsia="en-GB"/>
        </w:rPr>
        <w:t xml:space="preserve"> Without assurances about confidentiality,</w:t>
      </w:r>
      <w:r>
        <w:rPr>
          <w:rFonts w:ascii="Arial" w:hAnsi="Arial" w:cs="Arial"/>
          <w:color w:val="000000" w:themeColor="text1"/>
          <w:lang w:eastAsia="en-GB"/>
        </w:rPr>
        <w:t xml:space="preserve"> </w:t>
      </w:r>
      <w:r>
        <w:rPr>
          <w:rFonts w:ascii="Arial" w:hAnsi="Arial" w:cs="Arial"/>
          <w:color w:val="000000" w:themeColor="text1"/>
          <w:lang w:eastAsia="en-GB"/>
        </w:rPr>
        <w:t>young people</w:t>
      </w:r>
      <w:r w:rsidRPr="00E6398C">
        <w:rPr>
          <w:rFonts w:ascii="Arial" w:hAnsi="Arial" w:cs="Arial"/>
          <w:color w:val="000000" w:themeColor="text1"/>
          <w:lang w:eastAsia="en-GB"/>
        </w:rPr>
        <w:t xml:space="preserve">, may be reluctant to </w:t>
      </w:r>
      <w:r>
        <w:rPr>
          <w:rFonts w:ascii="Arial" w:hAnsi="Arial" w:cs="Arial"/>
          <w:color w:val="000000" w:themeColor="text1"/>
          <w:lang w:eastAsia="en-GB"/>
        </w:rPr>
        <w:t xml:space="preserve">disclose or trust their </w:t>
      </w:r>
      <w:r w:rsidR="000831E3">
        <w:rPr>
          <w:rFonts w:ascii="Arial" w:hAnsi="Arial" w:cs="Arial"/>
          <w:color w:val="000000" w:themeColor="text1"/>
          <w:lang w:eastAsia="en-GB"/>
        </w:rPr>
        <w:t>wellbeing</w:t>
      </w:r>
      <w:r>
        <w:rPr>
          <w:rFonts w:ascii="Arial" w:hAnsi="Arial" w:cs="Arial"/>
          <w:color w:val="000000" w:themeColor="text1"/>
          <w:lang w:eastAsia="en-GB"/>
        </w:rPr>
        <w:t xml:space="preserve"> worker</w:t>
      </w:r>
      <w:r>
        <w:rPr>
          <w:rFonts w:ascii="Arial" w:hAnsi="Arial" w:cs="Arial"/>
          <w:color w:val="000000" w:themeColor="text1"/>
          <w:lang w:eastAsia="en-GB"/>
        </w:rPr>
        <w:t xml:space="preserve">. In certain circumstances practitioners may need to share information to support and potentially safeguard </w:t>
      </w:r>
      <w:r w:rsidR="000831E3">
        <w:rPr>
          <w:rFonts w:ascii="Arial" w:hAnsi="Arial" w:cs="Arial"/>
          <w:color w:val="000000" w:themeColor="text1"/>
          <w:lang w:eastAsia="en-GB"/>
        </w:rPr>
        <w:t>young people</w:t>
      </w:r>
      <w:r>
        <w:rPr>
          <w:rFonts w:ascii="Arial" w:hAnsi="Arial" w:cs="Arial"/>
          <w:color w:val="000000" w:themeColor="text1"/>
          <w:lang w:eastAsia="en-GB"/>
        </w:rPr>
        <w:t xml:space="preserve">. Staff must always ask for </w:t>
      </w:r>
      <w:r w:rsidRPr="006D7F18">
        <w:rPr>
          <w:rFonts w:ascii="Arial" w:hAnsi="Arial" w:cs="Arial"/>
          <w:color w:val="000000" w:themeColor="text1"/>
          <w:lang w:eastAsia="en-GB"/>
        </w:rPr>
        <w:t>consent to share information unless there is a compelling reason for not doing so. Information can be shared without consent if it is justified in the public interest</w:t>
      </w:r>
      <w:r>
        <w:rPr>
          <w:rFonts w:ascii="Arial" w:hAnsi="Arial" w:cs="Arial"/>
          <w:color w:val="000000" w:themeColor="text1"/>
          <w:lang w:eastAsia="en-GB"/>
        </w:rPr>
        <w:t>,</w:t>
      </w:r>
      <w:r w:rsidRPr="006D7F18">
        <w:rPr>
          <w:rFonts w:ascii="Arial" w:hAnsi="Arial" w:cs="Arial"/>
          <w:color w:val="000000" w:themeColor="text1"/>
          <w:lang w:eastAsia="en-GB"/>
        </w:rPr>
        <w:t xml:space="preserve"> required by law</w:t>
      </w:r>
      <w:r>
        <w:rPr>
          <w:rFonts w:ascii="Arial" w:hAnsi="Arial" w:cs="Arial"/>
          <w:color w:val="000000" w:themeColor="text1"/>
          <w:lang w:eastAsia="en-GB"/>
        </w:rPr>
        <w:t xml:space="preserve"> or there is a significant safeguarding investigation process, for example Section 47(Child Protection) investigations</w:t>
      </w:r>
      <w:r w:rsidRPr="006D7F18">
        <w:rPr>
          <w:rFonts w:ascii="Arial" w:hAnsi="Arial" w:cs="Arial"/>
          <w:color w:val="000000" w:themeColor="text1"/>
          <w:lang w:eastAsia="en-GB"/>
        </w:rPr>
        <w:t>.</w:t>
      </w:r>
      <w:r w:rsidR="000831E3">
        <w:rPr>
          <w:rFonts w:ascii="Arial" w:hAnsi="Arial" w:cs="Arial"/>
          <w:color w:val="000000" w:themeColor="text1"/>
          <w:lang w:eastAsia="en-GB"/>
        </w:rPr>
        <w:t xml:space="preserve"> </w:t>
      </w:r>
      <w:r w:rsidRPr="006D7F18">
        <w:rPr>
          <w:rFonts w:ascii="Arial" w:hAnsi="Arial" w:cs="Arial"/>
          <w:color w:val="000000" w:themeColor="text1"/>
          <w:lang w:eastAsia="en-GB"/>
        </w:rPr>
        <w:t xml:space="preserve"> </w:t>
      </w:r>
    </w:p>
    <w:p w14:paraId="21C30A0C" w14:textId="77777777" w:rsidR="004107EA" w:rsidRPr="006D7F18" w:rsidRDefault="004107EA" w:rsidP="004107EA">
      <w:pPr>
        <w:spacing w:after="100" w:afterAutospacing="1"/>
        <w:rPr>
          <w:rFonts w:ascii="Arial" w:hAnsi="Arial" w:cs="Arial"/>
          <w:color w:val="000000" w:themeColor="text1"/>
          <w:lang w:eastAsia="en-GB"/>
        </w:rPr>
      </w:pPr>
      <w:r w:rsidRPr="006D7F18">
        <w:rPr>
          <w:rFonts w:ascii="Arial" w:hAnsi="Arial" w:cs="Arial"/>
          <w:color w:val="000000" w:themeColor="text1"/>
          <w:lang w:eastAsia="en-GB"/>
        </w:rPr>
        <w:t xml:space="preserve">The UK General Data Protection Regulation (UK GDPR) and the Data Protection Act 2018 (DPA) provide a framework to support information sharing where practitioners have reason to believe failure to share information may result in </w:t>
      </w:r>
      <w:r>
        <w:rPr>
          <w:rFonts w:ascii="Arial" w:hAnsi="Arial" w:cs="Arial"/>
          <w:color w:val="000000" w:themeColor="text1"/>
          <w:lang w:eastAsia="en-GB"/>
        </w:rPr>
        <w:t>a</w:t>
      </w:r>
      <w:r w:rsidRPr="006D7F18">
        <w:rPr>
          <w:rFonts w:ascii="Arial" w:hAnsi="Arial" w:cs="Arial"/>
          <w:color w:val="000000" w:themeColor="text1"/>
          <w:lang w:eastAsia="en-GB"/>
        </w:rPr>
        <w:t xml:space="preserve"> child</w:t>
      </w:r>
      <w:r>
        <w:rPr>
          <w:rFonts w:ascii="Arial" w:hAnsi="Arial" w:cs="Arial"/>
          <w:color w:val="000000" w:themeColor="text1"/>
          <w:lang w:eastAsia="en-GB"/>
        </w:rPr>
        <w:t xml:space="preserve"> or vulnerable adult</w:t>
      </w:r>
      <w:r w:rsidRPr="006D7F18">
        <w:rPr>
          <w:rFonts w:ascii="Arial" w:hAnsi="Arial" w:cs="Arial"/>
          <w:color w:val="000000" w:themeColor="text1"/>
          <w:lang w:eastAsia="en-GB"/>
        </w:rPr>
        <w:t xml:space="preserve"> being at risk of harm.</w:t>
      </w:r>
    </w:p>
    <w:p w14:paraId="5265414E" w14:textId="77777777" w:rsidR="004107EA" w:rsidRPr="006D7F18" w:rsidRDefault="004107EA" w:rsidP="004107EA">
      <w:pPr>
        <w:numPr>
          <w:ilvl w:val="0"/>
          <w:numId w:val="3"/>
        </w:numPr>
        <w:spacing w:after="100" w:afterAutospacing="1"/>
        <w:rPr>
          <w:rFonts w:ascii="Arial" w:hAnsi="Arial" w:cs="Arial"/>
          <w:color w:val="000000" w:themeColor="text1"/>
          <w:lang w:eastAsia="en-GB"/>
        </w:rPr>
      </w:pPr>
      <w:hyperlink r:id="rId5" w:history="1">
        <w:r>
          <w:rPr>
            <w:rStyle w:val="Hyperlink"/>
            <w:rFonts w:eastAsiaTheme="majorEastAsia" w:cs="Arial"/>
            <w:lang w:eastAsia="en-GB"/>
          </w:rPr>
          <w:t>Information Sharing safeguarding advice</w:t>
        </w:r>
        <w:r w:rsidRPr="006D7F18">
          <w:rPr>
            <w:rStyle w:val="Hyperlink"/>
            <w:rFonts w:eastAsiaTheme="majorEastAsia" w:cs="Arial"/>
            <w:lang w:eastAsia="en-GB"/>
          </w:rPr>
          <w:t xml:space="preserve"> (publishing.service.gov.uk)</w:t>
        </w:r>
      </w:hyperlink>
    </w:p>
    <w:p w14:paraId="11872A1A" w14:textId="77777777" w:rsidR="004107EA" w:rsidRPr="00573090" w:rsidRDefault="004107EA" w:rsidP="004107EA">
      <w:pPr>
        <w:numPr>
          <w:ilvl w:val="0"/>
          <w:numId w:val="3"/>
        </w:numPr>
        <w:spacing w:after="100" w:afterAutospacing="1"/>
        <w:rPr>
          <w:rFonts w:asciiTheme="majorHAnsi" w:hAnsiTheme="majorHAnsi" w:cstheme="majorHAnsi"/>
          <w:color w:val="000000" w:themeColor="text1"/>
          <w:lang w:eastAsia="en-GB"/>
        </w:rPr>
      </w:pPr>
      <w:hyperlink r:id="rId6" w:history="1">
        <w:r w:rsidRPr="00573090">
          <w:rPr>
            <w:rStyle w:val="Hyperlink"/>
            <w:rFonts w:asciiTheme="majorHAnsi" w:eastAsiaTheme="majorEastAsia" w:hAnsiTheme="majorHAnsi" w:cstheme="majorHAnsi"/>
            <w:lang w:val="en-US" w:eastAsia="en-GB"/>
          </w:rPr>
          <w:t>A 10-step guide to sharing information to safeguard children | ICO</w:t>
        </w:r>
      </w:hyperlink>
    </w:p>
    <w:p w14:paraId="0966D5FB" w14:textId="30E03B5B" w:rsidR="004107EA" w:rsidRDefault="004107EA" w:rsidP="004107EA">
      <w:pPr>
        <w:autoSpaceDE w:val="0"/>
        <w:autoSpaceDN w:val="0"/>
        <w:adjustRightInd w:val="0"/>
        <w:jc w:val="both"/>
        <w:rPr>
          <w:rFonts w:asciiTheme="majorHAnsi" w:hAnsiTheme="majorHAnsi" w:cstheme="majorHAnsi"/>
          <w:b/>
          <w:bCs/>
          <w:lang w:val="en-US"/>
        </w:rPr>
      </w:pPr>
      <w:bookmarkStart w:id="2" w:name="_Hlk179807211"/>
      <w:r w:rsidRPr="00573090">
        <w:rPr>
          <w:rFonts w:asciiTheme="majorHAnsi" w:hAnsiTheme="majorHAnsi" w:cstheme="majorHAnsi"/>
          <w:b/>
          <w:bCs/>
          <w:lang w:val="en-US"/>
        </w:rPr>
        <w:t xml:space="preserve">Section </w:t>
      </w:r>
      <w:r w:rsidR="00573090">
        <w:rPr>
          <w:rFonts w:asciiTheme="majorHAnsi" w:hAnsiTheme="majorHAnsi" w:cstheme="majorHAnsi"/>
          <w:b/>
          <w:bCs/>
          <w:lang w:val="en-US"/>
        </w:rPr>
        <w:t>5</w:t>
      </w:r>
      <w:r w:rsidRPr="00573090">
        <w:rPr>
          <w:rFonts w:asciiTheme="majorHAnsi" w:hAnsiTheme="majorHAnsi" w:cstheme="majorHAnsi"/>
          <w:b/>
          <w:bCs/>
          <w:lang w:val="en-US"/>
        </w:rPr>
        <w:t xml:space="preserve">: </w:t>
      </w:r>
      <w:bookmarkStart w:id="3" w:name="_Hlk181010831"/>
      <w:bookmarkEnd w:id="2"/>
      <w:r w:rsidRPr="00573090">
        <w:rPr>
          <w:rFonts w:asciiTheme="majorHAnsi" w:hAnsiTheme="majorHAnsi" w:cstheme="majorHAnsi"/>
          <w:b/>
          <w:bCs/>
          <w:lang w:val="en-US"/>
        </w:rPr>
        <w:t xml:space="preserve">Procedure </w:t>
      </w:r>
      <w:r w:rsidR="000831E3" w:rsidRPr="00573090">
        <w:rPr>
          <w:rFonts w:asciiTheme="majorHAnsi" w:hAnsiTheme="majorHAnsi" w:cstheme="majorHAnsi"/>
          <w:b/>
          <w:bCs/>
          <w:lang w:val="en-US"/>
        </w:rPr>
        <w:t xml:space="preserve">for keeping confidential records </w:t>
      </w:r>
    </w:p>
    <w:p w14:paraId="3E4351F2" w14:textId="77777777" w:rsidR="00573090" w:rsidRDefault="00573090" w:rsidP="004107EA">
      <w:pPr>
        <w:autoSpaceDE w:val="0"/>
        <w:autoSpaceDN w:val="0"/>
        <w:adjustRightInd w:val="0"/>
        <w:jc w:val="both"/>
        <w:rPr>
          <w:rFonts w:asciiTheme="majorHAnsi" w:hAnsiTheme="majorHAnsi" w:cstheme="majorHAnsi"/>
          <w:b/>
          <w:bCs/>
          <w:lang w:val="en-US"/>
        </w:rPr>
      </w:pPr>
    </w:p>
    <w:p w14:paraId="1765EEC9" w14:textId="77777777" w:rsidR="00573090" w:rsidRDefault="00573090" w:rsidP="004107EA">
      <w:pPr>
        <w:autoSpaceDE w:val="0"/>
        <w:autoSpaceDN w:val="0"/>
        <w:adjustRightInd w:val="0"/>
        <w:jc w:val="both"/>
        <w:rPr>
          <w:rFonts w:asciiTheme="majorHAnsi" w:hAnsiTheme="majorHAnsi" w:cstheme="majorHAnsi"/>
          <w:lang w:val="en-US"/>
        </w:rPr>
      </w:pPr>
      <w:r w:rsidRPr="00573090">
        <w:rPr>
          <w:rFonts w:asciiTheme="majorHAnsi" w:hAnsiTheme="majorHAnsi" w:cstheme="majorHAnsi"/>
          <w:lang w:val="en-US"/>
        </w:rPr>
        <w:t>All information stored</w:t>
      </w:r>
      <w:r>
        <w:rPr>
          <w:rFonts w:asciiTheme="majorHAnsi" w:hAnsiTheme="majorHAnsi" w:cstheme="majorHAnsi"/>
          <w:lang w:val="en-US"/>
        </w:rPr>
        <w:t xml:space="preserve"> for Healthy Mind Happy Me will be:</w:t>
      </w:r>
    </w:p>
    <w:p w14:paraId="48B52543" w14:textId="77777777" w:rsidR="00573090" w:rsidRPr="00573090" w:rsidRDefault="00573090" w:rsidP="00573090">
      <w:pPr>
        <w:pStyle w:val="ListParagraph"/>
        <w:numPr>
          <w:ilvl w:val="0"/>
          <w:numId w:val="4"/>
        </w:numPr>
        <w:autoSpaceDE w:val="0"/>
        <w:autoSpaceDN w:val="0"/>
        <w:adjustRightInd w:val="0"/>
        <w:jc w:val="both"/>
        <w:rPr>
          <w:rFonts w:asciiTheme="majorHAnsi" w:hAnsiTheme="majorHAnsi" w:cstheme="majorHAnsi"/>
          <w:b/>
          <w:bCs/>
          <w:lang w:val="en-US"/>
        </w:rPr>
      </w:pPr>
      <w:r>
        <w:rPr>
          <w:rFonts w:asciiTheme="majorHAnsi" w:hAnsiTheme="majorHAnsi" w:cstheme="majorHAnsi"/>
        </w:rPr>
        <w:t>A</w:t>
      </w:r>
      <w:r w:rsidRPr="00573090">
        <w:rPr>
          <w:rFonts w:asciiTheme="majorHAnsi" w:hAnsiTheme="majorHAnsi" w:cstheme="majorHAnsi"/>
        </w:rPr>
        <w:t>dequate, relevant and not excessive for the purpose(s) for which they are held</w:t>
      </w:r>
    </w:p>
    <w:p w14:paraId="0AB3A123" w14:textId="77777777" w:rsidR="00573090" w:rsidRPr="00573090" w:rsidRDefault="00573090" w:rsidP="00573090">
      <w:pPr>
        <w:pStyle w:val="ListParagraph"/>
        <w:numPr>
          <w:ilvl w:val="0"/>
          <w:numId w:val="4"/>
        </w:numPr>
        <w:autoSpaceDE w:val="0"/>
        <w:autoSpaceDN w:val="0"/>
        <w:adjustRightInd w:val="0"/>
        <w:jc w:val="both"/>
        <w:rPr>
          <w:rFonts w:asciiTheme="majorHAnsi" w:hAnsiTheme="majorHAnsi" w:cstheme="majorHAnsi"/>
          <w:b/>
          <w:bCs/>
          <w:lang w:val="en-US"/>
        </w:rPr>
      </w:pPr>
      <w:r>
        <w:rPr>
          <w:rFonts w:asciiTheme="majorHAnsi" w:hAnsiTheme="majorHAnsi" w:cstheme="majorHAnsi"/>
        </w:rPr>
        <w:t>A</w:t>
      </w:r>
      <w:r w:rsidRPr="00573090">
        <w:rPr>
          <w:rFonts w:asciiTheme="majorHAnsi" w:hAnsiTheme="majorHAnsi" w:cstheme="majorHAnsi"/>
        </w:rPr>
        <w:t xml:space="preserve">ccurate and up to date </w:t>
      </w:r>
    </w:p>
    <w:p w14:paraId="7D62E220" w14:textId="3634F1F2" w:rsidR="00573090" w:rsidRPr="00573090" w:rsidRDefault="00573090" w:rsidP="00573090">
      <w:pPr>
        <w:pStyle w:val="ListParagraph"/>
        <w:numPr>
          <w:ilvl w:val="0"/>
          <w:numId w:val="4"/>
        </w:numPr>
        <w:autoSpaceDE w:val="0"/>
        <w:autoSpaceDN w:val="0"/>
        <w:adjustRightInd w:val="0"/>
        <w:jc w:val="both"/>
        <w:rPr>
          <w:rFonts w:asciiTheme="majorHAnsi" w:hAnsiTheme="majorHAnsi" w:cstheme="majorHAnsi"/>
          <w:b/>
          <w:bCs/>
          <w:lang w:val="en-US"/>
        </w:rPr>
      </w:pPr>
      <w:r>
        <w:rPr>
          <w:rFonts w:asciiTheme="majorHAnsi" w:hAnsiTheme="majorHAnsi" w:cstheme="majorHAnsi"/>
        </w:rPr>
        <w:t>Summaries ONLY and not word by word minutes of session recorded</w:t>
      </w:r>
    </w:p>
    <w:p w14:paraId="7E1A727F" w14:textId="19A3091C" w:rsidR="004107EA" w:rsidRPr="003B1C78" w:rsidRDefault="00573090" w:rsidP="003B1C78">
      <w:pPr>
        <w:pStyle w:val="ListParagraph"/>
        <w:numPr>
          <w:ilvl w:val="0"/>
          <w:numId w:val="4"/>
        </w:numPr>
        <w:autoSpaceDE w:val="0"/>
        <w:autoSpaceDN w:val="0"/>
        <w:adjustRightInd w:val="0"/>
        <w:jc w:val="both"/>
        <w:rPr>
          <w:rFonts w:asciiTheme="majorHAnsi" w:hAnsiTheme="majorHAnsi" w:cstheme="majorHAnsi"/>
          <w:b/>
          <w:bCs/>
          <w:lang w:val="en-US"/>
        </w:rPr>
      </w:pPr>
      <w:r>
        <w:rPr>
          <w:rFonts w:asciiTheme="majorHAnsi" w:hAnsiTheme="majorHAnsi" w:cstheme="majorHAnsi"/>
        </w:rPr>
        <w:t xml:space="preserve">Each young person will have their own paper file of </w:t>
      </w:r>
      <w:proofErr w:type="gramStart"/>
      <w:r>
        <w:rPr>
          <w:rFonts w:asciiTheme="majorHAnsi" w:hAnsiTheme="majorHAnsi" w:cstheme="majorHAnsi"/>
        </w:rPr>
        <w:t>information</w:t>
      </w:r>
      <w:proofErr w:type="gramEnd"/>
      <w:r>
        <w:rPr>
          <w:rFonts w:asciiTheme="majorHAnsi" w:hAnsiTheme="majorHAnsi" w:cstheme="majorHAnsi"/>
        </w:rPr>
        <w:t xml:space="preserve"> and this will be kept confidential and stored securely.</w:t>
      </w:r>
      <w:bookmarkEnd w:id="3"/>
    </w:p>
    <w:sectPr w:rsidR="004107EA" w:rsidRPr="003B1C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85028"/>
    <w:multiLevelType w:val="multilevel"/>
    <w:tmpl w:val="7ACEC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176E33"/>
    <w:multiLevelType w:val="hybridMultilevel"/>
    <w:tmpl w:val="F3047B1A"/>
    <w:lvl w:ilvl="0" w:tplc="10F87A8C">
      <w:start w:val="1"/>
      <w:numFmt w:val="bullet"/>
      <w:lvlText w:val=""/>
      <w:lvlJc w:val="left"/>
      <w:pPr>
        <w:tabs>
          <w:tab w:val="num" w:pos="720"/>
        </w:tabs>
        <w:ind w:left="720" w:hanging="360"/>
      </w:pPr>
      <w:rPr>
        <w:rFonts w:ascii="Wingdings 3" w:hAnsi="Wingdings 3" w:hint="default"/>
      </w:rPr>
    </w:lvl>
    <w:lvl w:ilvl="1" w:tplc="C1BE415A" w:tentative="1">
      <w:start w:val="1"/>
      <w:numFmt w:val="bullet"/>
      <w:lvlText w:val=""/>
      <w:lvlJc w:val="left"/>
      <w:pPr>
        <w:tabs>
          <w:tab w:val="num" w:pos="1440"/>
        </w:tabs>
        <w:ind w:left="1440" w:hanging="360"/>
      </w:pPr>
      <w:rPr>
        <w:rFonts w:ascii="Wingdings 3" w:hAnsi="Wingdings 3" w:hint="default"/>
      </w:rPr>
    </w:lvl>
    <w:lvl w:ilvl="2" w:tplc="7FEC1E0E" w:tentative="1">
      <w:start w:val="1"/>
      <w:numFmt w:val="bullet"/>
      <w:lvlText w:val=""/>
      <w:lvlJc w:val="left"/>
      <w:pPr>
        <w:tabs>
          <w:tab w:val="num" w:pos="2160"/>
        </w:tabs>
        <w:ind w:left="2160" w:hanging="360"/>
      </w:pPr>
      <w:rPr>
        <w:rFonts w:ascii="Wingdings 3" w:hAnsi="Wingdings 3" w:hint="default"/>
      </w:rPr>
    </w:lvl>
    <w:lvl w:ilvl="3" w:tplc="67CC6CB0" w:tentative="1">
      <w:start w:val="1"/>
      <w:numFmt w:val="bullet"/>
      <w:lvlText w:val=""/>
      <w:lvlJc w:val="left"/>
      <w:pPr>
        <w:tabs>
          <w:tab w:val="num" w:pos="2880"/>
        </w:tabs>
        <w:ind w:left="2880" w:hanging="360"/>
      </w:pPr>
      <w:rPr>
        <w:rFonts w:ascii="Wingdings 3" w:hAnsi="Wingdings 3" w:hint="default"/>
      </w:rPr>
    </w:lvl>
    <w:lvl w:ilvl="4" w:tplc="FDEE315A" w:tentative="1">
      <w:start w:val="1"/>
      <w:numFmt w:val="bullet"/>
      <w:lvlText w:val=""/>
      <w:lvlJc w:val="left"/>
      <w:pPr>
        <w:tabs>
          <w:tab w:val="num" w:pos="3600"/>
        </w:tabs>
        <w:ind w:left="3600" w:hanging="360"/>
      </w:pPr>
      <w:rPr>
        <w:rFonts w:ascii="Wingdings 3" w:hAnsi="Wingdings 3" w:hint="default"/>
      </w:rPr>
    </w:lvl>
    <w:lvl w:ilvl="5" w:tplc="B09CE9EC" w:tentative="1">
      <w:start w:val="1"/>
      <w:numFmt w:val="bullet"/>
      <w:lvlText w:val=""/>
      <w:lvlJc w:val="left"/>
      <w:pPr>
        <w:tabs>
          <w:tab w:val="num" w:pos="4320"/>
        </w:tabs>
        <w:ind w:left="4320" w:hanging="360"/>
      </w:pPr>
      <w:rPr>
        <w:rFonts w:ascii="Wingdings 3" w:hAnsi="Wingdings 3" w:hint="default"/>
      </w:rPr>
    </w:lvl>
    <w:lvl w:ilvl="6" w:tplc="C7CEA622" w:tentative="1">
      <w:start w:val="1"/>
      <w:numFmt w:val="bullet"/>
      <w:lvlText w:val=""/>
      <w:lvlJc w:val="left"/>
      <w:pPr>
        <w:tabs>
          <w:tab w:val="num" w:pos="5040"/>
        </w:tabs>
        <w:ind w:left="5040" w:hanging="360"/>
      </w:pPr>
      <w:rPr>
        <w:rFonts w:ascii="Wingdings 3" w:hAnsi="Wingdings 3" w:hint="default"/>
      </w:rPr>
    </w:lvl>
    <w:lvl w:ilvl="7" w:tplc="14E0386E" w:tentative="1">
      <w:start w:val="1"/>
      <w:numFmt w:val="bullet"/>
      <w:lvlText w:val=""/>
      <w:lvlJc w:val="left"/>
      <w:pPr>
        <w:tabs>
          <w:tab w:val="num" w:pos="5760"/>
        </w:tabs>
        <w:ind w:left="5760" w:hanging="360"/>
      </w:pPr>
      <w:rPr>
        <w:rFonts w:ascii="Wingdings 3" w:hAnsi="Wingdings 3" w:hint="default"/>
      </w:rPr>
    </w:lvl>
    <w:lvl w:ilvl="8" w:tplc="2F402556"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54643B41"/>
    <w:multiLevelType w:val="hybridMultilevel"/>
    <w:tmpl w:val="F2B6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7832C2"/>
    <w:multiLevelType w:val="multilevel"/>
    <w:tmpl w:val="14FC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4825535">
    <w:abstractNumId w:val="0"/>
  </w:num>
  <w:num w:numId="2" w16cid:durableId="1305312873">
    <w:abstractNumId w:val="3"/>
  </w:num>
  <w:num w:numId="3" w16cid:durableId="1448936529">
    <w:abstractNumId w:val="1"/>
  </w:num>
  <w:num w:numId="4" w16cid:durableId="1902279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EA"/>
    <w:rsid w:val="000831E3"/>
    <w:rsid w:val="003B1C78"/>
    <w:rsid w:val="004107EA"/>
    <w:rsid w:val="00552A80"/>
    <w:rsid w:val="00573090"/>
    <w:rsid w:val="006F78DD"/>
    <w:rsid w:val="00DF3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9D3E"/>
  <w15:chartTrackingRefBased/>
  <w15:docId w15:val="{E3097E52-95B1-4C6C-A3B8-4445FAF8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7EA"/>
    <w:rPr>
      <w:rFonts w:ascii="Times New Roman" w:eastAsia="Times New Roman" w:hAnsi="Times New Roman"/>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uiPriority w:val="99"/>
    <w:rsid w:val="004107EA"/>
    <w:rPr>
      <w:rFonts w:ascii="Arial" w:hAnsi="Arial"/>
      <w:color w:val="3366FF"/>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uk-gdpr-guidance-and-resources/data-sharing/a-10-step-guide-to-sharing-information-to-safeguard-children/" TargetMode="External"/><Relationship Id="rId5" Type="http://schemas.openxmlformats.org/officeDocument/2006/relationships/hyperlink" Target="https://assets.publishing.service.gov.uk/media/66320b06c084007696fca731/Info_sharing_advice_content_May_20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HANDYSIDE, Charlene (SALISBURY MEDICAL PRACTICE)</dc:creator>
  <cp:keywords/>
  <dc:description/>
  <cp:lastModifiedBy>HANDYSIDE, Charlene (SALISBURY MEDICAL PRACTICE)</cp:lastModifiedBy>
  <cp:revision>1</cp:revision>
  <dcterms:created xsi:type="dcterms:W3CDTF">2024-12-13T15:51:00Z</dcterms:created>
  <dcterms:modified xsi:type="dcterms:W3CDTF">2024-12-13T16:53:00Z</dcterms:modified>
</cp:coreProperties>
</file>